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FF0000"/>
        </w:rPr>
      </w:pPr>
      <w:bookmarkStart w:id="0" w:name="_GoBack"/>
      <w:bookmarkEnd w:id="0"/>
    </w:p>
    <w:p>
      <w:pPr>
        <w:jc w:val="center"/>
        <w:rPr>
          <w:color w:val="FF0000"/>
        </w:rPr>
      </w:pPr>
    </w:p>
    <w:p>
      <w:pPr>
        <w:spacing w:line="400" w:lineRule="exact"/>
        <w:rPr>
          <w:rFonts w:ascii="仿宋_GB2312" w:eastAsia="仿宋_GB2312"/>
          <w:color w:val="FF0000"/>
          <w:sz w:val="44"/>
          <w:szCs w:val="44"/>
        </w:rPr>
      </w:pPr>
    </w:p>
    <w:p>
      <w:pPr>
        <w:jc w:val="center"/>
        <w:rPr>
          <w:rFonts w:ascii="仿宋_GB2312" w:eastAsia="仿宋_GB2312"/>
          <w:color w:val="FF0000"/>
          <w:sz w:val="44"/>
          <w:szCs w:val="44"/>
        </w:rPr>
      </w:pPr>
      <w:r>
        <w:rPr>
          <w:color w:val="FF0000"/>
        </w:rPr>
        <w:pict>
          <v:shape id="_x0000_i1025" o:spt="136" type="#_x0000_t136" style="height:45pt;width:437.25pt;" fillcolor="#FF0000" filled="t" stroked="t" coordsize="21600,21600">
            <v:path/>
            <v:fill on="t" focussize="0,0"/>
            <v:stroke color="#FF0000"/>
            <v:imagedata o:title=""/>
            <o:lock v:ext="edit" text="f"/>
            <v:textpath on="t" fitshape="t" fitpath="t" trim="t" xscale="f" string="西南政法大学党政办公室电子公文" style="font-family:方正黑体_GBK;font-size:40pt;v-text-align:center;"/>
            <w10:wrap type="none"/>
            <w10:anchorlock/>
          </v:shape>
        </w:pict>
      </w:r>
    </w:p>
    <w:p>
      <w:pPr>
        <w:spacing w:line="400" w:lineRule="exact"/>
        <w:jc w:val="center"/>
        <w:rPr>
          <w:rFonts w:ascii="仿宋_GB2312" w:eastAsia="仿宋_GB2312"/>
          <w:color w:val="FF0000"/>
          <w:sz w:val="44"/>
          <w:szCs w:val="44"/>
        </w:rPr>
      </w:pPr>
    </w:p>
    <w:p>
      <w:pPr>
        <w:spacing w:line="400" w:lineRule="exact"/>
        <w:jc w:val="center"/>
        <w:rPr>
          <w:rFonts w:ascii="仿宋_GB2312" w:eastAsia="仿宋_GB2312"/>
          <w:color w:val="FF0000"/>
          <w:sz w:val="44"/>
          <w:szCs w:val="44"/>
        </w:rPr>
      </w:pPr>
    </w:p>
    <w:p>
      <w:pPr>
        <w:spacing w:line="400" w:lineRule="exact"/>
        <w:jc w:val="center"/>
        <w:rPr>
          <w:rFonts w:ascii="方正仿宋_GBK" w:hAnsi="宋体" w:eastAsia="方正仿宋_GBK"/>
          <w:sz w:val="32"/>
          <w:szCs w:val="32"/>
        </w:rPr>
      </w:pPr>
      <w:r>
        <w:rPr>
          <w:rFonts w:hint="eastAsia" w:ascii="方正仿宋_GBK" w:eastAsia="方正仿宋_GBK"/>
          <w:sz w:val="32"/>
          <w:szCs w:val="32"/>
        </w:rPr>
        <w:t>西政党政办发</w:t>
      </w:r>
      <w:r>
        <w:rPr>
          <w:rFonts w:hint="eastAsia" w:ascii="方正仿宋_GBK" w:hAnsi="宋体" w:eastAsia="方正仿宋_GBK"/>
          <w:sz w:val="32"/>
          <w:szCs w:val="32"/>
        </w:rPr>
        <w:t>〔</w:t>
      </w:r>
      <w:r>
        <w:rPr>
          <w:rFonts w:hint="eastAsia" w:ascii="方正仿宋_GBK" w:eastAsia="方正仿宋_GBK"/>
          <w:sz w:val="32"/>
          <w:szCs w:val="32"/>
        </w:rPr>
        <w:t>2018</w:t>
      </w:r>
      <w:r>
        <w:rPr>
          <w:rFonts w:hint="eastAsia" w:ascii="方正仿宋_GBK" w:hAnsi="宋体" w:eastAsia="方正仿宋_GBK"/>
          <w:sz w:val="32"/>
          <w:szCs w:val="32"/>
        </w:rPr>
        <w:t>〕69号</w:t>
      </w:r>
    </w:p>
    <w:p>
      <w:pPr>
        <w:tabs>
          <w:tab w:val="left" w:pos="840"/>
        </w:tabs>
        <w:spacing w:line="400" w:lineRule="exact"/>
        <w:rPr>
          <w:color w:val="FF0000"/>
        </w:rPr>
      </w:pPr>
      <w:r>
        <w:rPr>
          <w:rFonts w:ascii="宋体" w:hAnsi="宋体"/>
        </w:rPr>
        <w:pict>
          <v:line id="Line 4" o:spid="_x0000_s1026" o:spt="20" style="position:absolute;left:0pt;flip:y;margin-left:0pt;margin-top:12.45pt;height:0.15pt;width:450pt;z-index:251658240;mso-width-relative:page;mso-height-relative:page;" stroked="t" coordsize="21600,21600" o:gfxdata="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phay/TAAAABgEAAA8AAAAAAAAAAQAgAAAAIgAAAGRycy9kb3du&#10;cmV2LnhtbFBLAQIUABQAAAAIAIdO4kCiU/zBywEAAJkDAAAOAAAAAAAAAAEAIAAAACIBAABkcnMv&#10;ZTJvRG9jLnhtbFBLBQYAAAAABgAGAFkBAABfBQAAAAA=&#10;">
            <v:path arrowok="t"/>
            <v:fill focussize="0,0"/>
            <v:stroke weight="2pt" color="#FF0000"/>
            <v:imagedata o:title=""/>
            <o:lock v:ext="edit"/>
          </v:line>
        </w:pict>
      </w:r>
      <w:r>
        <w:rPr>
          <w:color w:val="FF0000"/>
        </w:rPr>
        <w:tab/>
      </w:r>
    </w:p>
    <w:p>
      <w:pPr>
        <w:tabs>
          <w:tab w:val="left" w:pos="840"/>
        </w:tabs>
        <w:spacing w:line="400" w:lineRule="exact"/>
        <w:rPr>
          <w:color w:val="FF0000"/>
        </w:rPr>
      </w:pPr>
    </w:p>
    <w:p>
      <w:pPr>
        <w:tabs>
          <w:tab w:val="left" w:pos="840"/>
        </w:tabs>
        <w:spacing w:line="400" w:lineRule="exact"/>
        <w:rPr>
          <w:color w:val="FF0000"/>
        </w:rPr>
      </w:pPr>
    </w:p>
    <w:p>
      <w:pPr>
        <w:spacing w:line="580" w:lineRule="exact"/>
        <w:jc w:val="center"/>
        <w:rPr>
          <w:rFonts w:ascii="方正小标宋_GBK" w:eastAsia="方正小标宋_GBK"/>
          <w:sz w:val="44"/>
          <w:szCs w:val="44"/>
        </w:rPr>
      </w:pPr>
      <w:r>
        <w:rPr>
          <w:rFonts w:hint="eastAsia" w:ascii="方正小标宋_GBK" w:eastAsia="方正小标宋_GBK"/>
          <w:sz w:val="44"/>
          <w:szCs w:val="44"/>
        </w:rPr>
        <w:t>关于严格执行</w:t>
      </w:r>
    </w:p>
    <w:p>
      <w:pPr>
        <w:spacing w:line="580" w:lineRule="exact"/>
        <w:jc w:val="center"/>
        <w:rPr>
          <w:rFonts w:ascii="方正小标宋_GBK" w:eastAsia="方正小标宋_GBK"/>
          <w:sz w:val="44"/>
          <w:szCs w:val="44"/>
        </w:rPr>
      </w:pPr>
      <w:r>
        <w:rPr>
          <w:rFonts w:hint="eastAsia" w:ascii="方正小标宋_GBK" w:eastAsia="方正小标宋_GBK"/>
          <w:sz w:val="44"/>
          <w:szCs w:val="44"/>
        </w:rPr>
        <w:t>公务机票购买有关规定的通知</w:t>
      </w:r>
    </w:p>
    <w:p>
      <w:pPr>
        <w:spacing w:line="580" w:lineRule="exact"/>
        <w:rPr>
          <w:rFonts w:eastAsia="方正仿宋_GBK" w:cs="方正仿宋_GBK"/>
          <w:sz w:val="32"/>
          <w:szCs w:val="32"/>
        </w:rPr>
      </w:pPr>
    </w:p>
    <w:p>
      <w:pPr>
        <w:spacing w:line="580" w:lineRule="exact"/>
        <w:rPr>
          <w:rFonts w:eastAsia="方正仿宋_GBK" w:cs="方正仿宋_GBK"/>
          <w:sz w:val="32"/>
          <w:szCs w:val="32"/>
        </w:rPr>
      </w:pPr>
      <w:r>
        <w:rPr>
          <w:rFonts w:hint="eastAsia" w:eastAsia="方正仿宋_GBK" w:cs="方正仿宋_GBK"/>
          <w:sz w:val="32"/>
          <w:szCs w:val="32"/>
        </w:rPr>
        <w:t>校内各单位：</w:t>
      </w:r>
    </w:p>
    <w:p>
      <w:pPr>
        <w:spacing w:line="580" w:lineRule="exact"/>
        <w:ind w:firstLine="640" w:firstLineChars="200"/>
        <w:rPr>
          <w:rFonts w:eastAsia="方正仿宋_GBK" w:cs="方正仿宋_GBK"/>
          <w:sz w:val="32"/>
          <w:szCs w:val="32"/>
        </w:rPr>
      </w:pPr>
      <w:r>
        <w:rPr>
          <w:rFonts w:hint="eastAsia" w:eastAsia="方正仿宋_GBK" w:cs="方正仿宋_GBK"/>
          <w:sz w:val="32"/>
          <w:szCs w:val="32"/>
        </w:rPr>
        <w:t>根据《重庆市财政局关于做好公务机票购买管理改革工作的通知》（以下简称“通知”）和市教委对我校 2017年预算执行及其他财务收支专项审计反馈意见要求，为厉行节约反对浪费，规范公务机票购买行为，将在校内严格执行相关规定，按要求开展公务机票采购。</w:t>
      </w:r>
    </w:p>
    <w:p>
      <w:pPr>
        <w:spacing w:line="580" w:lineRule="exact"/>
        <w:ind w:firstLine="640" w:firstLineChars="200"/>
        <w:rPr>
          <w:rFonts w:eastAsia="方正仿宋_GBK" w:cs="方正仿宋_GBK"/>
          <w:sz w:val="32"/>
          <w:szCs w:val="32"/>
        </w:rPr>
      </w:pPr>
      <w:r>
        <w:rPr>
          <w:rFonts w:hint="eastAsia" w:eastAsia="方正仿宋_GBK" w:cs="方正仿宋_GBK"/>
          <w:sz w:val="32"/>
          <w:szCs w:val="32"/>
        </w:rPr>
        <w:t>全校所有工作人员因公出差购买机票，要严格按规定购买通过政府采购方式确定的国内航空公司航班优惠机票，可通过政府采购机票管理网站</w:t>
      </w:r>
      <w:r>
        <w:rPr>
          <w:rFonts w:hint="eastAsia" w:eastAsia="方正仿宋_GBK" w:cs="方正仿宋_GBK"/>
          <w:kern w:val="0"/>
          <w:sz w:val="32"/>
          <w:szCs w:val="32"/>
        </w:rPr>
        <w:t>（</w:t>
      </w:r>
      <w:r>
        <w:fldChar w:fldCharType="begin"/>
      </w:r>
      <w:r>
        <w:instrText xml:space="preserve"> HYPERLINK "https://www.gpticket.org" </w:instrText>
      </w:r>
      <w:r>
        <w:fldChar w:fldCharType="separate"/>
      </w:r>
      <w:r>
        <w:rPr>
          <w:rStyle w:val="11"/>
          <w:rFonts w:hint="eastAsia" w:eastAsia="方正仿宋_GBK" w:cs="方正仿宋_GBK"/>
          <w:kern w:val="0"/>
          <w:sz w:val="32"/>
          <w:szCs w:val="32"/>
        </w:rPr>
        <w:t>https://www.gpticket.org</w:t>
      </w:r>
      <w:r>
        <w:rPr>
          <w:rStyle w:val="11"/>
          <w:rFonts w:hint="eastAsia" w:eastAsia="方正仿宋_GBK" w:cs="方正仿宋_GBK"/>
          <w:kern w:val="0"/>
          <w:sz w:val="32"/>
          <w:szCs w:val="32"/>
        </w:rPr>
        <w:fldChar w:fldCharType="end"/>
      </w:r>
      <w:r>
        <w:rPr>
          <w:rFonts w:hint="eastAsia" w:eastAsia="方正仿宋_GBK" w:cs="方正仿宋_GBK"/>
          <w:kern w:val="0"/>
          <w:sz w:val="32"/>
          <w:szCs w:val="32"/>
        </w:rPr>
        <w:t>）</w:t>
      </w:r>
      <w:r>
        <w:rPr>
          <w:rFonts w:hint="eastAsia" w:eastAsia="方正仿宋_GBK" w:cs="方正仿宋_GBK"/>
          <w:sz w:val="32"/>
          <w:szCs w:val="32"/>
        </w:rPr>
        <w:t>或该网站公布的机票销售机构购票（详见“通知”）。计划财务处将严格公务机票报销管理，自2018年12月10日起，对未按规定购买公务机票的，一律不予报销。</w:t>
      </w:r>
    </w:p>
    <w:p>
      <w:pPr>
        <w:spacing w:line="580" w:lineRule="exact"/>
        <w:ind w:firstLine="640" w:firstLineChars="200"/>
        <w:rPr>
          <w:rFonts w:eastAsia="方正仿宋_GBK" w:cs="方正仿宋_GBK"/>
          <w:sz w:val="32"/>
          <w:szCs w:val="32"/>
        </w:rPr>
      </w:pPr>
    </w:p>
    <w:p>
      <w:pPr>
        <w:spacing w:line="580" w:lineRule="exact"/>
        <w:ind w:firstLine="640" w:firstLineChars="200"/>
        <w:rPr>
          <w:rFonts w:eastAsia="方正仿宋_GBK" w:cs="方正仿宋_GBK"/>
          <w:sz w:val="32"/>
          <w:szCs w:val="32"/>
        </w:rPr>
      </w:pPr>
      <w:r>
        <w:rPr>
          <w:rFonts w:hint="eastAsia" w:eastAsia="方正仿宋_GBK" w:cs="方正仿宋_GBK"/>
          <w:sz w:val="32"/>
          <w:szCs w:val="32"/>
        </w:rPr>
        <w:t>附件：重庆市财政局关于做好公务机票购买管理改革</w:t>
      </w:r>
    </w:p>
    <w:p>
      <w:pPr>
        <w:spacing w:line="580" w:lineRule="exact"/>
        <w:ind w:firstLine="1600" w:firstLineChars="500"/>
        <w:rPr>
          <w:rFonts w:eastAsia="方正仿宋_GBK" w:cs="方正仿宋_GBK"/>
          <w:sz w:val="32"/>
          <w:szCs w:val="32"/>
        </w:rPr>
      </w:pPr>
      <w:r>
        <w:rPr>
          <w:rFonts w:hint="eastAsia" w:eastAsia="方正仿宋_GBK" w:cs="方正仿宋_GBK"/>
          <w:sz w:val="32"/>
          <w:szCs w:val="32"/>
        </w:rPr>
        <w:t>工作的通知</w:t>
      </w:r>
    </w:p>
    <w:p>
      <w:pPr>
        <w:spacing w:line="580" w:lineRule="exact"/>
        <w:ind w:firstLine="420" w:firstLineChars="200"/>
        <w:rPr>
          <w:rFonts w:eastAsia="方正仿宋_GBK" w:cs="方正仿宋_GBK"/>
          <w:sz w:val="32"/>
          <w:szCs w:val="32"/>
        </w:rPr>
      </w:pPr>
      <w:r>
        <w:rPr>
          <w:rFonts w:hint="eastAsia"/>
          <w:color w:val="FF0000"/>
        </w:rPr>
        <w:pict>
          <v:shape id="_x0000_s1030" o:spid="_x0000_s1030" o:spt="201" alt="" type="#_x0000_t201" style="position:absolute;left:0pt;margin-left:266.1pt;margin-top:25.1pt;height:124.85pt;width:124.85pt;z-index:251660288;mso-width-relative:page;mso-height-relative:page;" o:ole="t" filled="f" o:preferrelative="t" stroked="f" coordsize="21600,21600">
            <v:path/>
            <v:fill on="f" focussize="0,0"/>
            <v:stroke on="f"/>
            <v:imagedata r:id="rId7" o:title=""/>
            <o:lock v:ext="edit" aspectratio="f"/>
          </v:shape>
          <w:control r:id="rId6" w:name="CWordOLECtrl2" w:shapeid="_x0000_s1030"/>
        </w:pict>
      </w:r>
      <w:r>
        <w:rPr>
          <w:rFonts w:eastAsia="方正仿宋_GBK" w:cs="方正仿宋_GBK"/>
          <w:sz w:val="32"/>
          <w:szCs w:val="32"/>
        </w:rPr>
        <w:pict>
          <v:shape id="_x0000_s1028" o:spid="_x0000_s1028" o:spt="201" alt="" type="#_x0000_t201" style="position:absolute;left:0pt;margin-left:111.45pt;margin-top:22.6pt;height:118.8pt;width:116.05pt;z-index:251659264;mso-width-relative:page;mso-height-relative:page;" o:ole="t" filled="f" o:preferrelative="t" stroked="f" coordsize="21600,21600">
            <v:path/>
            <v:fill on="f" focussize="0,0"/>
            <v:stroke on="f"/>
            <v:imagedata r:id="rId9" o:title=""/>
            <o:lock v:ext="edit" aspectratio="f"/>
          </v:shape>
          <w:control r:id="rId8" w:name="CWordOLECtrl1" w:shapeid="_x0000_s1028"/>
        </w:pict>
      </w:r>
    </w:p>
    <w:p>
      <w:pPr>
        <w:spacing w:line="580" w:lineRule="exact"/>
        <w:ind w:firstLine="640" w:firstLineChars="200"/>
        <w:rPr>
          <w:rFonts w:eastAsia="方正仿宋_GBK" w:cs="方正仿宋_GBK"/>
          <w:sz w:val="32"/>
          <w:szCs w:val="32"/>
        </w:rPr>
      </w:pPr>
    </w:p>
    <w:p>
      <w:pPr>
        <w:spacing w:line="580" w:lineRule="exact"/>
        <w:ind w:firstLine="640" w:firstLineChars="200"/>
        <w:rPr>
          <w:rFonts w:eastAsia="方正仿宋_GBK" w:cs="方正仿宋_GBK"/>
          <w:sz w:val="32"/>
          <w:szCs w:val="32"/>
        </w:rPr>
      </w:pPr>
      <w:r>
        <w:rPr>
          <w:rFonts w:hint="eastAsia" w:eastAsia="方正仿宋_GBK" w:cs="方正仿宋_GBK"/>
          <w:sz w:val="32"/>
          <w:szCs w:val="32"/>
        </w:rPr>
        <w:t xml:space="preserve">            党政办公室          计划财务处</w:t>
      </w:r>
    </w:p>
    <w:p>
      <w:pPr>
        <w:spacing w:line="580" w:lineRule="exact"/>
        <w:ind w:firstLine="640" w:firstLineChars="200"/>
        <w:rPr>
          <w:rFonts w:eastAsia="方正仿宋_GBK" w:cs="方正仿宋_GBK"/>
          <w:sz w:val="32"/>
          <w:szCs w:val="32"/>
        </w:rPr>
      </w:pPr>
      <w:r>
        <w:rPr>
          <w:rFonts w:hint="eastAsia" w:eastAsia="方正仿宋_GBK" w:cs="方正仿宋_GBK"/>
          <w:sz w:val="32"/>
          <w:szCs w:val="32"/>
        </w:rPr>
        <w:t xml:space="preserve">                              2018年12月7日</w:t>
      </w:r>
    </w:p>
    <w:p>
      <w:pPr>
        <w:ind w:firstLine="640" w:firstLineChars="200"/>
        <w:rPr>
          <w:rFonts w:ascii="方正仿宋_GBK" w:eastAsia="方正仿宋_GBK"/>
          <w:sz w:val="32"/>
          <w:szCs w:val="32"/>
        </w:rPr>
      </w:pPr>
    </w:p>
    <w:p>
      <w:pPr>
        <w:spacing w:line="560" w:lineRule="exact"/>
        <w:rPr>
          <w:rFonts w:ascii="方正仿宋_GBK" w:eastAsia="方正仿宋_GBK" w:cs="Arial"/>
          <w:color w:val="000000"/>
          <w:sz w:val="32"/>
          <w:szCs w:val="32"/>
        </w:rPr>
      </w:pPr>
    </w:p>
    <w:p>
      <w:pPr>
        <w:spacing w:line="560" w:lineRule="exact"/>
        <w:rPr>
          <w:rFonts w:ascii="方正仿宋_GBK" w:eastAsia="方正仿宋_GBK" w:cs="Arial"/>
          <w:color w:val="000000"/>
          <w:sz w:val="32"/>
          <w:szCs w:val="32"/>
        </w:rPr>
      </w:pPr>
    </w:p>
    <w:p>
      <w:pPr>
        <w:spacing w:line="560" w:lineRule="exact"/>
        <w:rPr>
          <w:rFonts w:ascii="方正仿宋_GBK" w:eastAsia="方正仿宋_GBK" w:cs="Arial"/>
          <w:color w:val="000000"/>
          <w:sz w:val="32"/>
          <w:szCs w:val="32"/>
        </w:rPr>
      </w:pPr>
    </w:p>
    <w:p>
      <w:pPr>
        <w:spacing w:line="560" w:lineRule="exact"/>
        <w:rPr>
          <w:rFonts w:ascii="方正仿宋_GBK" w:eastAsia="方正仿宋_GBK" w:cs="Arial"/>
          <w:color w:val="000000"/>
          <w:sz w:val="32"/>
          <w:szCs w:val="32"/>
        </w:rPr>
      </w:pPr>
    </w:p>
    <w:p>
      <w:pPr>
        <w:spacing w:line="560" w:lineRule="exact"/>
        <w:rPr>
          <w:rFonts w:ascii="方正仿宋_GBK" w:eastAsia="方正仿宋_GBK" w:cs="Arial"/>
          <w:color w:val="000000"/>
          <w:sz w:val="32"/>
          <w:szCs w:val="32"/>
        </w:rPr>
      </w:pPr>
    </w:p>
    <w:p>
      <w:pPr>
        <w:spacing w:line="560" w:lineRule="exact"/>
        <w:rPr>
          <w:rFonts w:ascii="方正仿宋_GBK" w:eastAsia="方正仿宋_GBK" w:cs="Arial"/>
          <w:color w:val="000000"/>
          <w:sz w:val="32"/>
          <w:szCs w:val="32"/>
        </w:rPr>
      </w:pPr>
    </w:p>
    <w:sectPr>
      <w:footerReference r:id="rId3" w:type="default"/>
      <w:footerReference r:id="rId4" w:type="even"/>
      <w:pgSz w:w="11906" w:h="16838"/>
      <w:pgMar w:top="2098" w:right="1474" w:bottom="1985"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- 2 -</w:t>
    </w:r>
    <w:r>
      <w:rPr>
        <w:rStyle w:val="10"/>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dit="forms" w:enforcement="1" w:cryptProviderType="rsaFull" w:cryptAlgorithmClass="hash" w:cryptAlgorithmType="typeAny" w:cryptAlgorithmSid="4" w:cryptSpinCount="0" w:hash="S1NxeCscBY43Ecg3nEJtJ6lqrvE=" w:salt="yyEpz1KEje5yTjf2yk7XIg=="/>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16BEE"/>
    <w:rsid w:val="00045738"/>
    <w:rsid w:val="00045DFB"/>
    <w:rsid w:val="00046198"/>
    <w:rsid w:val="00073AED"/>
    <w:rsid w:val="000A2ADA"/>
    <w:rsid w:val="001129DE"/>
    <w:rsid w:val="00124709"/>
    <w:rsid w:val="00130F20"/>
    <w:rsid w:val="00173DCD"/>
    <w:rsid w:val="00192386"/>
    <w:rsid w:val="001F39B1"/>
    <w:rsid w:val="00203E35"/>
    <w:rsid w:val="002403F1"/>
    <w:rsid w:val="00242C33"/>
    <w:rsid w:val="002444EB"/>
    <w:rsid w:val="00252FDE"/>
    <w:rsid w:val="00295324"/>
    <w:rsid w:val="00311BE7"/>
    <w:rsid w:val="0034730E"/>
    <w:rsid w:val="003B7647"/>
    <w:rsid w:val="003E009C"/>
    <w:rsid w:val="00403D35"/>
    <w:rsid w:val="004403FC"/>
    <w:rsid w:val="00441D67"/>
    <w:rsid w:val="0044567B"/>
    <w:rsid w:val="00461E65"/>
    <w:rsid w:val="004623D4"/>
    <w:rsid w:val="00471C79"/>
    <w:rsid w:val="004747FC"/>
    <w:rsid w:val="004E369F"/>
    <w:rsid w:val="00534073"/>
    <w:rsid w:val="005A4263"/>
    <w:rsid w:val="005B2BB1"/>
    <w:rsid w:val="005E0F9B"/>
    <w:rsid w:val="0062462C"/>
    <w:rsid w:val="00676F89"/>
    <w:rsid w:val="006A0B7E"/>
    <w:rsid w:val="006D692E"/>
    <w:rsid w:val="00716A8E"/>
    <w:rsid w:val="00724D66"/>
    <w:rsid w:val="007256C0"/>
    <w:rsid w:val="007347E1"/>
    <w:rsid w:val="00737237"/>
    <w:rsid w:val="0077181C"/>
    <w:rsid w:val="0077387E"/>
    <w:rsid w:val="007908D0"/>
    <w:rsid w:val="00793641"/>
    <w:rsid w:val="007D440C"/>
    <w:rsid w:val="007F1CA7"/>
    <w:rsid w:val="0081272D"/>
    <w:rsid w:val="008418E3"/>
    <w:rsid w:val="00851913"/>
    <w:rsid w:val="00880738"/>
    <w:rsid w:val="00956DF1"/>
    <w:rsid w:val="009C483C"/>
    <w:rsid w:val="00A0729E"/>
    <w:rsid w:val="00A245FA"/>
    <w:rsid w:val="00A54075"/>
    <w:rsid w:val="00AA0F07"/>
    <w:rsid w:val="00AB7580"/>
    <w:rsid w:val="00AF1F65"/>
    <w:rsid w:val="00B03F9C"/>
    <w:rsid w:val="00BB4A26"/>
    <w:rsid w:val="00BB5A28"/>
    <w:rsid w:val="00C13ABA"/>
    <w:rsid w:val="00C62B41"/>
    <w:rsid w:val="00D114BF"/>
    <w:rsid w:val="00D33B3E"/>
    <w:rsid w:val="00D41C05"/>
    <w:rsid w:val="00D56F5C"/>
    <w:rsid w:val="00D927C7"/>
    <w:rsid w:val="00DA6AB8"/>
    <w:rsid w:val="00DE23DA"/>
    <w:rsid w:val="00DF3AA1"/>
    <w:rsid w:val="00DF6A4B"/>
    <w:rsid w:val="00E03097"/>
    <w:rsid w:val="00E118DF"/>
    <w:rsid w:val="00E64214"/>
    <w:rsid w:val="00E71950"/>
    <w:rsid w:val="00E73FCD"/>
    <w:rsid w:val="00E96A03"/>
    <w:rsid w:val="00EF4CFB"/>
    <w:rsid w:val="00F16BEE"/>
    <w:rsid w:val="00F37971"/>
    <w:rsid w:val="00FE05CA"/>
    <w:rsid w:val="0A31026E"/>
    <w:rsid w:val="19887DBA"/>
    <w:rsid w:val="1C3F64C5"/>
    <w:rsid w:val="36916220"/>
    <w:rsid w:val="582A2C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alloon Text"/>
    <w:basedOn w:val="1"/>
    <w:semiHidden/>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semiHidden/>
    <w:uiPriority w:val="0"/>
    <w:rPr>
      <w:b/>
      <w:bCs/>
    </w:rPr>
  </w:style>
  <w:style w:type="character" w:styleId="10">
    <w:name w:val="page number"/>
    <w:basedOn w:val="9"/>
    <w:uiPriority w:val="0"/>
  </w:style>
  <w:style w:type="character" w:styleId="11">
    <w:name w:val="Hyperlink"/>
    <w:basedOn w:val="9"/>
    <w:semiHidden/>
    <w:unhideWhenUsed/>
    <w:qFormat/>
    <w:uiPriority w:val="99"/>
    <w:rPr>
      <w:color w:val="0000FF" w:themeColor="hyperlink"/>
      <w:u w:val="single"/>
    </w:rPr>
  </w:style>
  <w:style w:type="character" w:styleId="12">
    <w:name w:val="annotation reference"/>
    <w:basedOn w:val="9"/>
    <w:semiHidden/>
    <w:qFormat/>
    <w:uiPriority w:val="0"/>
    <w:rPr>
      <w:sz w:val="21"/>
      <w:szCs w:val="21"/>
    </w:rPr>
  </w:style>
  <w:style w:type="character" w:customStyle="1" w:styleId="13">
    <w:name w:val="页眉 Char"/>
    <w:basedOn w:val="9"/>
    <w:link w:val="5"/>
    <w:qFormat/>
    <w:uiPriority w:val="0"/>
    <w:rPr>
      <w:kern w:val="2"/>
      <w:sz w:val="18"/>
      <w:szCs w:val="18"/>
    </w:rPr>
  </w:style>
  <w:style w:type="character" w:customStyle="1" w:styleId="14">
    <w:name w:val="页脚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control" Target="activeX/activeX2.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activeX/activeX2.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微软系统</Company>
  <Pages>2</Pages>
  <Words>74</Words>
  <Characters>425</Characters>
  <Lines>3</Lines>
  <Paragraphs>1</Paragraphs>
  <TotalTime>10</TotalTime>
  <ScaleCrop>false</ScaleCrop>
  <LinksUpToDate>false</LinksUpToDate>
  <CharactersWithSpaces>498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2018-04-13T06:51:00Z</dcterms:created>
  <dc:creator>颜怡</dc:creator>
  <cp:lastModifiedBy>刘枥铠</cp:lastModifiedBy>
  <cp:lastPrinted>2017-03-30T08:02:00Z</cp:lastPrinted>
  <dcterms:modified xsi:type="dcterms:W3CDTF">2020-06-19T10:05:02Z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docranid">
    <vt:lpwstr>A19E089D7F27437BA3376014B6A9B5E5</vt:lpwstr>
  </property>
</Properties>
</file>